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kinsoku/>
        <w:wordWrap/>
        <w:overflowPunct/>
        <w:topLinePunct w:val="0"/>
        <w:bidi w:val="0"/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28"/>
          <w:szCs w:val="28"/>
          <w:lang w:val="en-US" w:eastAsia="zh-CN"/>
        </w:rPr>
      </w:pPr>
      <w:r>
        <w:rPr>
          <w:rFonts w:ascii="Times New Roman" w:hAnsi="Times New Roman"/>
        </w:rPr>
        <w:t>《</w:t>
      </w:r>
      <w:r>
        <w:rPr>
          <w:rFonts w:hint="eastAsia" w:ascii="Times New Roman" w:hAnsi="Times New Roman"/>
          <w:lang w:val="en-US" w:eastAsia="zh-CN"/>
        </w:rPr>
        <w:t>.........</w:t>
      </w:r>
      <w:r>
        <w:rPr>
          <w:rFonts w:ascii="Times New Roman" w:hAnsi="Times New Roman"/>
        </w:rPr>
        <w:t>》</w:t>
      </w:r>
      <w:r>
        <w:rPr>
          <w:rFonts w:hint="eastAsia" w:ascii="Times New Roman" w:hAnsi="Times New Roman"/>
        </w:rPr>
        <w:t>课程</w:t>
      </w:r>
      <w:r>
        <w:rPr>
          <w:rFonts w:ascii="Times New Roman" w:hAnsi="Times New Roman"/>
        </w:rPr>
        <w:t>教学大纲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sz w:val="28"/>
          <w:szCs w:val="28"/>
          <w:lang w:val="en-US" w:eastAsia="zh-CN"/>
        </w:rPr>
        <w:t>小二号）</w:t>
      </w:r>
    </w:p>
    <w:p>
      <w:pPr>
        <w:pageBreakBefore w:val="0"/>
        <w:kinsoku/>
        <w:wordWrap/>
        <w:overflowPunct/>
        <w:topLinePunct w:val="0"/>
        <w:bidi w:val="0"/>
        <w:spacing w:before="120" w:after="120" w:line="400" w:lineRule="exact"/>
        <w:ind w:firstLine="480" w:firstLineChars="200"/>
        <w:rPr>
          <w:rFonts w:hint="eastAsia" w:ascii="宋体" w:hAnsi="宋体" w:eastAsia="宋体" w:cs="宋体"/>
          <w:bCs/>
          <w:color w:val="0000FF"/>
          <w:sz w:val="24"/>
          <w:lang w:eastAsia="zh-CN"/>
        </w:rPr>
      </w:pPr>
      <w:r>
        <w:rPr>
          <w:rFonts w:hint="eastAsia" w:ascii="宋体" w:hAnsi="宋体" w:cs="宋体"/>
          <w:bCs/>
          <w:color w:val="0000FF"/>
          <w:sz w:val="24"/>
          <w:lang w:eastAsia="zh-CN"/>
        </w:rPr>
        <w:t>适用课程：本教学大纲格式适用于</w:t>
      </w:r>
      <w:r>
        <w:rPr>
          <w:rFonts w:hint="eastAsia" w:hAnsi="宋体"/>
          <w:color w:val="0000FF"/>
          <w:sz w:val="24"/>
          <w:lang w:eastAsia="zh-CN"/>
        </w:rPr>
        <w:t>理论课程或理论</w:t>
      </w:r>
      <w:r>
        <w:rPr>
          <w:rFonts w:hint="eastAsia" w:hAnsi="宋体"/>
          <w:color w:val="0000FF"/>
          <w:sz w:val="24"/>
          <w:lang w:val="en-US" w:eastAsia="zh-CN"/>
        </w:rPr>
        <w:t>+实践的课程</w:t>
      </w:r>
    </w:p>
    <w:p>
      <w:pPr>
        <w:pageBreakBefore w:val="0"/>
        <w:kinsoku/>
        <w:wordWrap/>
        <w:overflowPunct/>
        <w:topLinePunct w:val="0"/>
        <w:bidi w:val="0"/>
        <w:spacing w:before="120" w:after="120" w:line="400" w:lineRule="exact"/>
        <w:ind w:firstLine="480" w:firstLineChars="200"/>
        <w:rPr>
          <w:rFonts w:ascii="宋体" w:hAnsi="宋体" w:eastAsia="宋体" w:cs="宋体"/>
          <w:bCs/>
          <w:color w:val="FF0000"/>
          <w:sz w:val="24"/>
        </w:rPr>
      </w:pPr>
      <w:r>
        <w:rPr>
          <w:rFonts w:hint="eastAsia" w:ascii="宋体" w:hAnsi="宋体" w:eastAsia="宋体" w:cs="宋体"/>
          <w:bCs/>
          <w:color w:val="FF0000"/>
          <w:sz w:val="24"/>
        </w:rPr>
        <w:t>排版说明：表格及表格备注采用五号宋体、单倍行距；其他正文内容采用小四号宋体、行距为20磅</w:t>
      </w:r>
      <w:r>
        <w:rPr>
          <w:rFonts w:hint="eastAsia" w:ascii="宋体" w:hAnsi="宋体" w:cs="宋体"/>
          <w:bCs/>
          <w:color w:val="FF0000"/>
          <w:sz w:val="24"/>
          <w:lang w:eastAsia="zh-CN"/>
        </w:rPr>
        <w:t>，说明性内容阅后删除</w:t>
      </w:r>
      <w:r>
        <w:rPr>
          <w:rFonts w:hint="eastAsia" w:ascii="宋体" w:hAnsi="宋体" w:eastAsia="宋体" w:cs="宋体"/>
          <w:bCs/>
          <w:color w:val="FF0000"/>
          <w:sz w:val="24"/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="120" w:after="120" w:line="400" w:lineRule="exact"/>
        <w:ind w:firstLine="482" w:firstLineChars="200"/>
        <w:rPr>
          <w:rFonts w:hint="default" w:ascii="Times New Roman" w:hAnsi="Times New Roman" w:eastAsia="黑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一、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课程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基本信息</w:t>
      </w:r>
    </w:p>
    <w:tbl>
      <w:tblPr>
        <w:tblStyle w:val="5"/>
        <w:tblpPr w:leftFromText="180" w:rightFromText="180" w:vertAnchor="text" w:horzAnchor="margin" w:tblpXSpec="center" w:tblpY="152"/>
        <w:tblW w:w="856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559"/>
        <w:gridCol w:w="1272"/>
        <w:gridCol w:w="1419"/>
        <w:gridCol w:w="1275"/>
        <w:gridCol w:w="15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  <w:t>课程中文名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课程英文名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课程代码</w:t>
            </w:r>
          </w:p>
        </w:tc>
        <w:tc>
          <w:tcPr>
            <w:tcW w:w="155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sz w:val="21"/>
                <w:szCs w:val="21"/>
                <w:lang w:eastAsia="zh-CN"/>
              </w:rPr>
              <w:t>与人才培养方案一致</w:t>
            </w:r>
          </w:p>
        </w:tc>
        <w:tc>
          <w:tcPr>
            <w:tcW w:w="127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学分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总学时数</w:t>
            </w:r>
          </w:p>
        </w:tc>
        <w:tc>
          <w:tcPr>
            <w:tcW w:w="1512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hAnsi="宋体" w:eastAsia="宋体"/>
                <w:sz w:val="21"/>
                <w:szCs w:val="21"/>
                <w:lang w:val="en-US" w:eastAsia="zh-CN"/>
              </w:rPr>
              <w:t>36</w:t>
            </w:r>
            <w:r>
              <w:rPr>
                <w:rFonts w:hint="eastAsia" w:hAnsi="宋体" w:eastAsia="宋体"/>
                <w:sz w:val="21"/>
                <w:szCs w:val="21"/>
              </w:rPr>
              <w:t>（</w:t>
            </w:r>
            <w:r>
              <w:rPr>
                <w:rFonts w:hint="eastAsia" w:hAnsi="宋体" w:eastAsia="宋体"/>
                <w:sz w:val="21"/>
                <w:szCs w:val="21"/>
                <w:lang w:eastAsia="zh-CN"/>
              </w:rPr>
              <w:t>其中实践或实验</w:t>
            </w:r>
            <w:r>
              <w:rPr>
                <w:rFonts w:hint="eastAsia" w:hAnsi="宋体" w:eastAsia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/>
                <w:sz w:val="21"/>
                <w:szCs w:val="21"/>
                <w:lang w:eastAsia="zh-CN"/>
              </w:rPr>
              <w:t>学时</w:t>
            </w:r>
            <w:r>
              <w:rPr>
                <w:rFonts w:hint="eastAsia" w:hAnsi="宋体" w:eastAsia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课程类别</w:t>
            </w:r>
          </w:p>
        </w:tc>
        <w:tc>
          <w:tcPr>
            <w:tcW w:w="283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通识课程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lang w:eastAsia="zh-CN"/>
              </w:rPr>
              <w:t>学科</w:t>
            </w:r>
            <w:r>
              <w:rPr>
                <w:rFonts w:hint="eastAsia"/>
                <w:sz w:val="21"/>
                <w:szCs w:val="21"/>
                <w:lang w:eastAsia="zh-CN"/>
              </w:rPr>
              <w:t>专业</w:t>
            </w:r>
            <w:r>
              <w:rPr>
                <w:rFonts w:hint="eastAsia"/>
                <w:sz w:val="21"/>
                <w:szCs w:val="21"/>
              </w:rPr>
              <w:t>基础课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hint="default" w:eastAsiaTheme="minorEastAsia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</w:rPr>
              <w:t>专业课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实验实践课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both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</w:rPr>
              <w:t>其他</w:t>
            </w:r>
          </w:p>
        </w:tc>
        <w:tc>
          <w:tcPr>
            <w:tcW w:w="141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  <w:t>课程性质</w:t>
            </w:r>
          </w:p>
        </w:tc>
        <w:tc>
          <w:tcPr>
            <w:tcW w:w="2787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both"/>
              <w:rPr>
                <w:rFonts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□</w:t>
            </w:r>
            <w:r>
              <w:rPr>
                <w:rFonts w:hAnsi="宋体" w:eastAsia="宋体"/>
                <w:sz w:val="21"/>
                <w:szCs w:val="21"/>
              </w:rPr>
              <w:t>必修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□</w:t>
            </w:r>
            <w:r>
              <w:rPr>
                <w:rFonts w:hint="eastAsia" w:hAnsi="宋体" w:eastAsia="宋体"/>
                <w:sz w:val="21"/>
                <w:szCs w:val="21"/>
              </w:rPr>
              <w:t>选修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先修课程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FF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面向专业</w:t>
            </w:r>
          </w:p>
        </w:tc>
        <w:tc>
          <w:tcPr>
            <w:tcW w:w="283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开课学期</w:t>
            </w:r>
          </w:p>
        </w:tc>
        <w:tc>
          <w:tcPr>
            <w:tcW w:w="2787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第二</w:t>
            </w:r>
            <w:r>
              <w:rPr>
                <w:rFonts w:hAnsi="宋体" w:eastAsia="宋体"/>
                <w:sz w:val="21"/>
                <w:szCs w:val="21"/>
              </w:rPr>
              <w:t>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课程组负责人</w:t>
            </w:r>
          </w:p>
        </w:tc>
        <w:tc>
          <w:tcPr>
            <w:tcW w:w="2831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41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开</w:t>
            </w:r>
            <w:r>
              <w:rPr>
                <w:rFonts w:ascii="Times New Roman" w:hAnsi="Times New Roman" w:eastAsia="宋体" w:cs="Times New Roman"/>
                <w:b/>
                <w:sz w:val="21"/>
                <w:szCs w:val="21"/>
              </w:rPr>
              <w:t>课学院</w:t>
            </w:r>
          </w:p>
        </w:tc>
        <w:tc>
          <w:tcPr>
            <w:tcW w:w="2787" w:type="dxa"/>
            <w:gridSpan w:val="2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过程性考核+结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果</w:t>
            </w:r>
            <w:r>
              <w:rPr>
                <w:rFonts w:hint="eastAsia" w:eastAsia="宋体"/>
                <w:color w:val="auto"/>
                <w:sz w:val="21"/>
                <w:szCs w:val="21"/>
                <w:lang w:val="en-US" w:eastAsia="zh-CN"/>
              </w:rPr>
              <w:t>性考核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val="en-US" w:eastAsia="zh-CN"/>
              </w:rPr>
              <w:t>选用</w:t>
            </w: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  <w:t>教材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参考书籍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或文献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lang w:eastAsia="zh-CN"/>
              </w:rPr>
              <w:t>学习资源</w:t>
            </w: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  <w:t>网址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填写本课程在超星、中国大学MOOC等智慧网络教学平台上的网址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或其它课程学习资源网址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Merge w:val="restar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Ansi="宋体" w:eastAsia="宋体"/>
                <w:b/>
                <w:bCs/>
                <w:sz w:val="21"/>
                <w:szCs w:val="21"/>
              </w:rPr>
              <w:t>课程简介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hAnsi="宋体" w:eastAsia="宋体"/>
                <w:b/>
                <w:bCs/>
                <w:sz w:val="21"/>
                <w:szCs w:val="21"/>
              </w:rPr>
              <w:t>（中文）</w:t>
            </w:r>
            <w:r>
              <w:rPr>
                <w:rFonts w:hAnsi="宋体" w:eastAsia="宋体"/>
                <w:sz w:val="21"/>
                <w:szCs w:val="21"/>
              </w:rPr>
              <w:t>课程的学科专业背景、教学内容（到章）、修学该课程所需的预备知识等（</w:t>
            </w:r>
            <w:r>
              <w:rPr>
                <w:rFonts w:hint="eastAsia" w:eastAsia="宋体"/>
                <w:sz w:val="21"/>
                <w:szCs w:val="21"/>
              </w:rPr>
              <w:t>2</w:t>
            </w:r>
            <w:r>
              <w:rPr>
                <w:rFonts w:eastAsia="宋体"/>
                <w:sz w:val="21"/>
                <w:szCs w:val="21"/>
              </w:rPr>
              <w:t>00-</w:t>
            </w:r>
            <w:r>
              <w:rPr>
                <w:rFonts w:hint="eastAsia" w:eastAsia="宋体"/>
                <w:sz w:val="21"/>
                <w:szCs w:val="21"/>
              </w:rPr>
              <w:t>3</w:t>
            </w:r>
            <w:r>
              <w:rPr>
                <w:rFonts w:eastAsia="宋体"/>
                <w:sz w:val="21"/>
                <w:szCs w:val="21"/>
              </w:rPr>
              <w:t>00</w:t>
            </w:r>
            <w:r>
              <w:rPr>
                <w:rFonts w:hAnsi="宋体" w:eastAsia="宋体"/>
                <w:sz w:val="21"/>
                <w:szCs w:val="21"/>
              </w:rPr>
              <w:t>字）。通过本课程学习，学生能较系统地掌握</w:t>
            </w:r>
            <w:r>
              <w:rPr>
                <w:rFonts w:eastAsia="宋体"/>
                <w:sz w:val="21"/>
                <w:szCs w:val="21"/>
              </w:rPr>
              <w:t>xxx</w:t>
            </w:r>
            <w:r>
              <w:rPr>
                <w:rFonts w:hAnsi="宋体" w:eastAsia="宋体"/>
                <w:sz w:val="21"/>
                <w:szCs w:val="21"/>
              </w:rPr>
              <w:t>、</w:t>
            </w:r>
            <w:r>
              <w:rPr>
                <w:rFonts w:eastAsia="宋体"/>
                <w:sz w:val="21"/>
                <w:szCs w:val="21"/>
              </w:rPr>
              <w:t>xxx</w:t>
            </w:r>
            <w:r>
              <w:rPr>
                <w:rFonts w:hAnsi="宋体" w:eastAsia="宋体"/>
                <w:sz w:val="21"/>
                <w:szCs w:val="21"/>
              </w:rPr>
              <w:t>（章）的基本知识、原理和方法，具备</w:t>
            </w:r>
            <w:r>
              <w:rPr>
                <w:rFonts w:eastAsia="宋体"/>
                <w:sz w:val="21"/>
                <w:szCs w:val="21"/>
              </w:rPr>
              <w:t>xxx</w:t>
            </w:r>
            <w:r>
              <w:rPr>
                <w:rFonts w:hAnsi="宋体" w:eastAsia="宋体"/>
                <w:sz w:val="21"/>
                <w:szCs w:val="21"/>
              </w:rPr>
              <w:t>、</w:t>
            </w:r>
            <w:r>
              <w:rPr>
                <w:rFonts w:eastAsia="宋体"/>
                <w:sz w:val="21"/>
                <w:szCs w:val="21"/>
              </w:rPr>
              <w:t>xxx</w:t>
            </w:r>
            <w:r>
              <w:rPr>
                <w:rFonts w:hAnsi="宋体" w:eastAsia="宋体"/>
                <w:sz w:val="21"/>
                <w:szCs w:val="21"/>
              </w:rPr>
              <w:t>的能力。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Merge w:val="continue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jc w:val="left"/>
              <w:rPr>
                <w:rFonts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037" w:type="dxa"/>
            <w:gridSpan w:val="5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b/>
                <w:bCs/>
                <w:sz w:val="21"/>
                <w:szCs w:val="21"/>
              </w:rPr>
              <w:t>（英文）</w:t>
            </w:r>
            <w:r>
              <w:rPr>
                <w:rFonts w:hint="eastAsia"/>
                <w:sz w:val="21"/>
                <w:szCs w:val="21"/>
              </w:rPr>
              <w:t>双语课程应有相同内容的英文简介，非双语课程只需要写中文简介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</w:p>
        </w:tc>
      </w:tr>
    </w:tbl>
    <w:p>
      <w:pPr>
        <w:pStyle w:val="2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jc w:val="left"/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黑体" w:hAnsi="黑体" w:eastAsia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目标及与毕业要求的对应关系</w:t>
      </w:r>
    </w:p>
    <w:p>
      <w:pPr>
        <w:pStyle w:val="3"/>
        <w:pageBreakBefore w:val="0"/>
        <w:kinsoku/>
        <w:wordWrap/>
        <w:overflowPunct/>
        <w:topLinePunct w:val="0"/>
        <w:bidi w:val="0"/>
        <w:spacing w:line="400" w:lineRule="exact"/>
        <w:rPr>
          <w:rFonts w:hint="default" w:ascii="宋体" w:hAnsi="宋体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（一）课程学习目标</w:t>
      </w:r>
    </w:p>
    <w:p>
      <w:pPr>
        <w:pStyle w:val="3"/>
        <w:pageBreakBefore w:val="0"/>
        <w:kinsoku/>
        <w:wordWrap/>
        <w:overflowPunct/>
        <w:topLinePunct w:val="0"/>
        <w:bidi w:val="0"/>
        <w:spacing w:line="400" w:lineRule="exact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【</w:t>
      </w:r>
      <w:r>
        <w:rPr>
          <w:rFonts w:hint="eastAsia" w:ascii="宋体" w:hAnsi="宋体"/>
          <w:color w:val="auto"/>
          <w:sz w:val="24"/>
          <w:szCs w:val="24"/>
        </w:rPr>
        <w:t>课程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学习</w:t>
      </w:r>
      <w:r>
        <w:rPr>
          <w:rFonts w:hint="eastAsia" w:ascii="宋体" w:hAnsi="宋体"/>
          <w:color w:val="auto"/>
          <w:sz w:val="24"/>
          <w:szCs w:val="24"/>
        </w:rPr>
        <w:t>目标要兼顾 “知识传授、能力培养、价值引导”三方面的目标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color w:val="auto"/>
          <w:sz w:val="24"/>
          <w:szCs w:val="24"/>
        </w:rPr>
        <w:t>并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与专业人才培养方案中</w:t>
      </w:r>
      <w:r>
        <w:rPr>
          <w:rFonts w:hint="eastAsia" w:ascii="宋体" w:hAnsi="宋体" w:eastAsia="宋体"/>
          <w:color w:val="auto"/>
          <w:sz w:val="24"/>
          <w:szCs w:val="24"/>
        </w:rPr>
        <w:t>毕业要求对应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，建议</w:t>
      </w:r>
      <w:r>
        <w:rPr>
          <w:rFonts w:ascii="宋体" w:hAnsi="宋体" w:eastAsia="宋体" w:cs="宋体"/>
          <w:color w:val="auto"/>
          <w:sz w:val="24"/>
          <w:szCs w:val="24"/>
        </w:rPr>
        <w:t>一个课程目标不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要</w:t>
      </w:r>
      <w:r>
        <w:rPr>
          <w:rFonts w:ascii="宋体" w:hAnsi="宋体" w:eastAsia="宋体" w:cs="宋体"/>
          <w:color w:val="auto"/>
          <w:sz w:val="24"/>
          <w:szCs w:val="24"/>
        </w:rPr>
        <w:t>支撑太多个指标点</w:t>
      </w:r>
      <w:r>
        <w:rPr>
          <w:rFonts w:hint="eastAsia" w:ascii="宋体" w:hAnsi="宋体" w:eastAsia="宋体"/>
          <w:color w:val="auto"/>
          <w:sz w:val="24"/>
          <w:szCs w:val="24"/>
        </w:rPr>
        <w:t>】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1．×××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2．×××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3．×××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4．×××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……</w:t>
      </w:r>
    </w:p>
    <w:p>
      <w:pPr>
        <w:pStyle w:val="2"/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目标与毕业要求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指标点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的对应关系</w:t>
      </w:r>
    </w:p>
    <w:tbl>
      <w:tblPr>
        <w:tblStyle w:val="5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3667"/>
        <w:gridCol w:w="1832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67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毕业要求指标点</w:t>
            </w:r>
          </w:p>
        </w:tc>
        <w:tc>
          <w:tcPr>
            <w:tcW w:w="1832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支撑度</w:t>
            </w:r>
          </w:p>
        </w:tc>
        <w:tc>
          <w:tcPr>
            <w:tcW w:w="2981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（本课程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目标所对应支撑的毕业要求分解指标点）</w:t>
            </w: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课程体系对毕业要求的支撑矩阵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相一致，用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H表示高支撑，M表示中支撑，L表示低支撑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cs="Times New Roman" w:asciiTheme="minorEastAsia" w:hAnsiTheme="minorEastAsia" w:eastAsia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451485</wp:posOffset>
                      </wp:positionV>
                      <wp:extent cx="3375025" cy="775335"/>
                      <wp:effectExtent l="4445" t="5080" r="11430" b="196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977390" y="7305675"/>
                                <a:ext cx="3375025" cy="775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  <w:sz w:val="24"/>
                                      <w:szCs w:val="24"/>
                                      <w:lang w:eastAsia="zh-CN"/>
                                    </w:rPr>
                                    <w:t>说明：由于各专业对公共课的毕业要求指标点说明无法统一，故公共课毕业要求指标点由各公共课承担单位自行拟定。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6pt;margin-top:35.55pt;height:61.05pt;width:265.75pt;z-index:251659264;mso-width-relative:page;mso-height-relative:page;" fillcolor="#FFFFFF [3201]" filled="t" stroked="t" coordsize="21600,21600" o:gfxdata="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NuIY/dUAAAAKAQAADwAAAAAAAAABACAAAAAiAAAAZHJzL2Rvd25yZXYueG1sUEsBAhQAFAAA&#10;AAgAh07iQIW9m+lkAgAAwwQAAA4AAAAAAAAAAQAgAAAAJAEAAGRycy9lMm9Eb2MueG1sUEsFBgAA&#10;AAAGAAYAWQEAAPo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ascii="宋体" w:hAnsi="宋体"/>
                                <w:color w:val="0000FF"/>
                                <w:sz w:val="24"/>
                                <w:szCs w:val="24"/>
                                <w:lang w:eastAsia="zh-CN"/>
                              </w:rPr>
                              <w:t>说明：由于各专业对公共课的毕业要求指标点说明无法统一，故公共课毕业要求指标点由各公共课承担单位自行拟定。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</w:t>
            </w:r>
          </w:p>
        </w:tc>
      </w:tr>
    </w:tbl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before="120" w:after="120" w:line="400" w:lineRule="exact"/>
        <w:ind w:left="0" w:leftChars="0" w:firstLine="482" w:firstLineChars="200"/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教学内容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方法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及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与课程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学习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目标的对应关系</w:t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878"/>
        <w:gridCol w:w="734"/>
        <w:gridCol w:w="1175"/>
        <w:gridCol w:w="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教学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内容</w:t>
            </w:r>
          </w:p>
        </w:tc>
        <w:tc>
          <w:tcPr>
            <w:tcW w:w="4878" w:type="dxa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1"/>
              </w:rPr>
              <w:t>详细内容与要求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  <w:t>学时</w:t>
            </w:r>
          </w:p>
        </w:tc>
        <w:tc>
          <w:tcPr>
            <w:tcW w:w="1175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Times New Roman" w:hAnsi="Times New Roman" w:eastAsia="宋体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教学方法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及学习建议</w:t>
            </w:r>
          </w:p>
        </w:tc>
        <w:tc>
          <w:tcPr>
            <w:tcW w:w="749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  <w:t>支撑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  <w:t>学习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</w:rPr>
              <w:t>1.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概论</w:t>
            </w:r>
          </w:p>
        </w:tc>
        <w:tc>
          <w:tcPr>
            <w:tcW w:w="4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）教学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目标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b w:val="0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）教学内容：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）教学重点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b w:val="0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）教学难点：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/>
                <w:b/>
                <w:sz w:val="21"/>
                <w:szCs w:val="21"/>
                <w:lang w:eastAsia="zh-CN"/>
              </w:rPr>
              <w:t>）课程思政：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以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***等案例或***等内容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学生树立****情怀或***精神或建立***理念（主要是体现本章课程思政思路做法）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ascii="Times New Roman" w:hAnsi="Times New Roman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如</w:t>
            </w:r>
            <w:r>
              <w:rPr>
                <w:rFonts w:ascii="Times New Roman" w:hAnsi="Times New Roman" w:eastAsia="宋体"/>
                <w:sz w:val="21"/>
                <w:szCs w:val="21"/>
              </w:rPr>
              <w:t>课堂讲授、</w:t>
            </w: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分组讨论、案例分析等</w:t>
            </w:r>
          </w:p>
        </w:tc>
        <w:tc>
          <w:tcPr>
            <w:tcW w:w="74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Times New Roman" w:hAnsi="Times New Roman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1"/>
                <w:szCs w:val="21"/>
                <w:lang w:eastAsia="zh-CN"/>
              </w:rPr>
              <w:t>如课程学习目标</w:t>
            </w:r>
            <w:r>
              <w:rPr>
                <w:rFonts w:hint="eastAsia" w:ascii="Times New Roman" w:hAnsi="Times New Roman" w:eastAsia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4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4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8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487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734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 w:val="21"/>
                <w:szCs w:val="21"/>
              </w:rPr>
            </w:pPr>
          </w:p>
        </w:tc>
        <w:tc>
          <w:tcPr>
            <w:tcW w:w="1175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</w:tr>
    </w:tbl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="120" w:after="120" w:line="400" w:lineRule="exact"/>
        <w:ind w:leftChars="0" w:firstLine="482" w:firstLineChars="200"/>
        <w:rPr>
          <w:rFonts w:hint="eastAsia"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四、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实践环节及要求</w:t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108"/>
        <w:gridCol w:w="3411"/>
        <w:gridCol w:w="708"/>
        <w:gridCol w:w="709"/>
        <w:gridCol w:w="1287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550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序号</w:t>
            </w:r>
          </w:p>
        </w:tc>
        <w:tc>
          <w:tcPr>
            <w:tcW w:w="1108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实验项目名称</w:t>
            </w:r>
          </w:p>
        </w:tc>
        <w:tc>
          <w:tcPr>
            <w:tcW w:w="3411" w:type="dxa"/>
            <w:vAlign w:val="center"/>
          </w:tcPr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详细内容与要求</w:t>
            </w:r>
          </w:p>
          <w:p>
            <w:pPr>
              <w:pStyle w:val="3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学时</w:t>
            </w:r>
          </w:p>
        </w:tc>
        <w:tc>
          <w:tcPr>
            <w:tcW w:w="709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类型</w:t>
            </w:r>
          </w:p>
        </w:tc>
        <w:tc>
          <w:tcPr>
            <w:tcW w:w="1287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教学方法</w:t>
            </w:r>
          </w:p>
        </w:tc>
        <w:tc>
          <w:tcPr>
            <w:tcW w:w="747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支撑</w:t>
            </w:r>
            <w:r>
              <w:rPr>
                <w:rFonts w:ascii="Times New Roman" w:hAnsi="Times New Roman" w:eastAsia="宋体"/>
                <w:b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学习</w:t>
            </w:r>
            <w:r>
              <w:rPr>
                <w:rFonts w:ascii="Times New Roman" w:hAnsi="Times New Roman" w:eastAsia="宋体"/>
                <w:b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5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1</w:t>
            </w:r>
          </w:p>
        </w:tc>
        <w:tc>
          <w:tcPr>
            <w:tcW w:w="11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/>
                <w:szCs w:val="21"/>
              </w:rPr>
              <w:t>串口</w:t>
            </w:r>
            <w:r>
              <w:rPr>
                <w:szCs w:val="21"/>
              </w:rPr>
              <w:t>通信及中断实验</w:t>
            </w:r>
          </w:p>
        </w:tc>
        <w:tc>
          <w:tcPr>
            <w:tcW w:w="341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1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实验目的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2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</w:t>
            </w:r>
            <w:r>
              <w:rPr>
                <w:rFonts w:ascii="Times New Roman" w:hAnsi="Times New Roman" w:eastAsia="宋体"/>
                <w:szCs w:val="21"/>
              </w:rPr>
              <w:t>内容：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3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实验报告要求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  <w:lang w:eastAsia="zh-CN"/>
              </w:rPr>
              <w:t>）课程思政：</w:t>
            </w:r>
          </w:p>
        </w:tc>
        <w:tc>
          <w:tcPr>
            <w:tcW w:w="7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验证</w:t>
            </w:r>
          </w:p>
        </w:tc>
        <w:tc>
          <w:tcPr>
            <w:tcW w:w="128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如</w:t>
            </w:r>
            <w:r>
              <w:rPr>
                <w:rFonts w:ascii="Times New Roman" w:hAnsi="Times New Roman" w:eastAsia="宋体"/>
                <w:szCs w:val="21"/>
              </w:rPr>
              <w:t>课堂讲授、</w:t>
            </w:r>
            <w:r>
              <w:rPr>
                <w:rFonts w:hint="eastAsia" w:ascii="Times New Roman" w:hAnsi="Times New Roman" w:eastAsia="宋体"/>
                <w:szCs w:val="21"/>
              </w:rPr>
              <w:t>视频学习、分组讨论、案例分析、实验指导等</w:t>
            </w:r>
          </w:p>
        </w:tc>
        <w:tc>
          <w:tcPr>
            <w:tcW w:w="74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如课程学习目标1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50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before="120" w:after="120" w:line="4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</w:t>
      </w:r>
      <w:r>
        <w:rPr>
          <w:rFonts w:hint="eastAsia" w:ascii="宋体" w:hAnsi="宋体"/>
          <w:szCs w:val="21"/>
        </w:rPr>
        <w:t>“类型”栏填“演示、验证、综合、设计、其他”之一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="120" w:after="120" w:line="400" w:lineRule="exact"/>
        <w:ind w:leftChars="0" w:firstLine="482" w:firstLineChars="200"/>
        <w:rPr>
          <w:rFonts w:hint="eastAsia" w:ascii="Times New Roman" w:hAnsi="Times New Roman" w:eastAsia="宋体"/>
          <w:b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五、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课程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考核及与课程</w:t>
      </w: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学习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目标的关系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2" w:firstLineChars="200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  <w:lang w:eastAsia="zh-CN"/>
        </w:rPr>
        <w:t>（一）</w:t>
      </w:r>
      <w:r>
        <w:rPr>
          <w:rFonts w:ascii="Times New Roman" w:hAnsi="Times New Roman" w:eastAsia="宋体"/>
          <w:b/>
          <w:sz w:val="24"/>
          <w:szCs w:val="24"/>
        </w:rPr>
        <w:t>课程考核与成绩评定</w:t>
      </w:r>
      <w:r>
        <w:rPr>
          <w:rFonts w:hint="eastAsia" w:ascii="Times New Roman" w:hAnsi="Times New Roman" w:eastAsia="宋体"/>
          <w:b/>
          <w:sz w:val="24"/>
          <w:szCs w:val="24"/>
          <w:lang w:eastAsia="zh-CN"/>
        </w:rPr>
        <w:t>办</w:t>
      </w:r>
      <w:r>
        <w:rPr>
          <w:rFonts w:ascii="Times New Roman" w:hAnsi="Times New Roman" w:eastAsia="宋体"/>
          <w:b/>
          <w:sz w:val="24"/>
          <w:szCs w:val="24"/>
        </w:rPr>
        <w:t>法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本</w:t>
      </w:r>
      <w:r>
        <w:rPr>
          <w:rFonts w:ascii="Times New Roman" w:hAnsi="Times New Roman" w:eastAsia="宋体"/>
          <w:color w:val="000000"/>
          <w:sz w:val="24"/>
          <w:szCs w:val="24"/>
        </w:rPr>
        <w:t>课程采用</w:t>
      </w:r>
      <w:r>
        <w:rPr>
          <w:rFonts w:hint="eastAsia"/>
          <w:color w:val="000000"/>
          <w:sz w:val="24"/>
          <w:szCs w:val="24"/>
          <w:lang w:eastAsia="zh-CN"/>
        </w:rPr>
        <w:t>过程</w:t>
      </w:r>
      <w:r>
        <w:rPr>
          <w:rFonts w:ascii="Times New Roman" w:hAnsi="Times New Roman" w:eastAsia="宋体"/>
          <w:color w:val="000000"/>
          <w:sz w:val="24"/>
          <w:szCs w:val="24"/>
        </w:rPr>
        <w:t>性评价与结</w:t>
      </w:r>
      <w:r>
        <w:rPr>
          <w:rFonts w:hint="eastAsia"/>
          <w:color w:val="000000"/>
          <w:sz w:val="24"/>
          <w:szCs w:val="24"/>
          <w:lang w:eastAsia="zh-CN"/>
        </w:rPr>
        <w:t>果</w:t>
      </w:r>
      <w:r>
        <w:rPr>
          <w:rFonts w:ascii="Times New Roman" w:hAnsi="Times New Roman" w:eastAsia="宋体"/>
          <w:color w:val="000000"/>
          <w:sz w:val="24"/>
          <w:szCs w:val="24"/>
        </w:rPr>
        <w:t>性评价相结合的评价方法，学期总评成绩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使用</w:t>
      </w:r>
      <w:r>
        <w:rPr>
          <w:rFonts w:hint="eastAsia" w:ascii="Times New Roman" w:hAnsi="Times New Roman" w:eastAsia="宋体"/>
          <w:bCs/>
          <w:sz w:val="24"/>
          <w:szCs w:val="24"/>
        </w:rPr>
        <w:t>百分制评定，</w:t>
      </w:r>
      <w:r>
        <w:rPr>
          <w:rFonts w:ascii="Times New Roman" w:hAnsi="Times New Roman" w:eastAsia="宋体"/>
          <w:color w:val="000000"/>
          <w:sz w:val="24"/>
          <w:szCs w:val="24"/>
        </w:rPr>
        <w:t>由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两</w:t>
      </w:r>
      <w:r>
        <w:rPr>
          <w:rFonts w:ascii="Times New Roman" w:hAnsi="Times New Roman" w:eastAsia="宋体"/>
          <w:color w:val="000000"/>
          <w:sz w:val="24"/>
          <w:szCs w:val="24"/>
        </w:rPr>
        <w:t>部分构成：平时成绩占比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**</w:t>
      </w:r>
      <w:r>
        <w:rPr>
          <w:rFonts w:ascii="Times New Roman" w:hAnsi="Times New Roman" w:eastAsia="宋体"/>
          <w:color w:val="000000"/>
          <w:sz w:val="24"/>
          <w:szCs w:val="24"/>
        </w:rPr>
        <w:t>%</w:t>
      </w:r>
      <w:r>
        <w:rPr>
          <w:rFonts w:hint="eastAsia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eastAsia="宋体"/>
          <w:color w:val="000000"/>
          <w:sz w:val="24"/>
          <w:szCs w:val="24"/>
        </w:rPr>
        <w:t>期末考试成绩占比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**</w:t>
      </w:r>
      <w:r>
        <w:rPr>
          <w:rFonts w:ascii="Times New Roman" w:hAnsi="Times New Roman" w:eastAsia="宋体"/>
          <w:color w:val="000000"/>
          <w:sz w:val="24"/>
          <w:szCs w:val="24"/>
        </w:rPr>
        <w:t>%。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平时成绩</w:t>
      </w: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除考勤外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原则上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至少包含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项考核项目，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如</w:t>
      </w:r>
      <w:r>
        <w:rPr>
          <w:rFonts w:hint="eastAsia"/>
          <w:color w:val="000000"/>
          <w:sz w:val="24"/>
          <w:szCs w:val="24"/>
          <w:lang w:eastAsia="zh-CN"/>
        </w:rPr>
        <w:t>考勤、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作业、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单元测试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讨论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、</w:t>
      </w:r>
      <w:r>
        <w:rPr>
          <w:rFonts w:hint="eastAsia"/>
          <w:color w:val="000000"/>
          <w:sz w:val="24"/>
          <w:szCs w:val="24"/>
          <w:lang w:eastAsia="zh-CN"/>
        </w:rPr>
        <w:t>线上学习、团队合作、实验报告、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作品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汇报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、文献阅读报告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、上机操作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等等。</w:t>
      </w:r>
    </w:p>
    <w:p>
      <w:pPr>
        <w:pageBreakBefore w:val="0"/>
        <w:kinsoku/>
        <w:wordWrap/>
        <w:overflowPunct/>
        <w:topLinePunct w:val="0"/>
        <w:bidi w:val="0"/>
        <w:spacing w:line="400" w:lineRule="exact"/>
        <w:ind w:firstLine="480" w:firstLineChars="200"/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</w:pPr>
      <w:r>
        <w:rPr>
          <w:rFonts w:ascii="Times New Roman" w:hAnsi="Times New Roman" w:eastAsia="宋体"/>
          <w:color w:val="000000"/>
          <w:sz w:val="24"/>
          <w:szCs w:val="24"/>
        </w:rPr>
        <w:t>各部分的具体评价环节、评价依据及方法和在总成绩中的占比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如下：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265"/>
        <w:gridCol w:w="4774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tblHeader/>
          <w:jc w:val="center"/>
        </w:trPr>
        <w:tc>
          <w:tcPr>
            <w:tcW w:w="742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成绩构成</w:t>
            </w:r>
          </w:p>
        </w:tc>
        <w:tc>
          <w:tcPr>
            <w:tcW w:w="742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考核</w:t>
            </w:r>
            <w:r>
              <w:rPr>
                <w:rFonts w:hint="eastAsia" w:ascii="Times New Roman" w:hAnsi="Times New Roman" w:eastAsia="宋体"/>
                <w:b/>
                <w:sz w:val="21"/>
                <w:szCs w:val="21"/>
                <w:lang w:eastAsia="zh-CN"/>
              </w:rPr>
              <w:t>方式</w:t>
            </w:r>
          </w:p>
        </w:tc>
        <w:tc>
          <w:tcPr>
            <w:tcW w:w="2801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考核依据与方法</w:t>
            </w:r>
          </w:p>
        </w:tc>
        <w:tc>
          <w:tcPr>
            <w:tcW w:w="713" w:type="pct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占总评成绩的比重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42" w:type="pct"/>
            <w:vMerge w:val="restar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平时成绩</w:t>
            </w: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考勤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Cs w:val="21"/>
              </w:rPr>
              <w:t>根据学生出勤情况给成绩，缺勤一次扣</w:t>
            </w:r>
            <w:r>
              <w:rPr>
                <w:rFonts w:hint="eastAsia" w:eastAsia="宋体"/>
                <w:szCs w:val="21"/>
                <w:lang w:val="en-US" w:eastAsia="zh-CN"/>
              </w:rPr>
              <w:t>*</w:t>
            </w:r>
            <w:r>
              <w:rPr>
                <w:rFonts w:hint="eastAsia" w:eastAsia="宋体"/>
                <w:szCs w:val="21"/>
              </w:rPr>
              <w:t>分，迟到、早退、请假一次扣</w:t>
            </w:r>
            <w:r>
              <w:rPr>
                <w:rFonts w:hint="eastAsia" w:eastAsia="宋体"/>
                <w:szCs w:val="21"/>
                <w:lang w:val="en-US" w:eastAsia="zh-CN"/>
              </w:rPr>
              <w:t>*</w:t>
            </w:r>
            <w:r>
              <w:rPr>
                <w:rFonts w:hint="eastAsia" w:eastAsia="宋体"/>
                <w:szCs w:val="21"/>
              </w:rPr>
              <w:t>分。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</w:rPr>
              <w:t>作业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</w:rPr>
              <w:t>至少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eastAsia="宋体"/>
                <w:sz w:val="21"/>
                <w:szCs w:val="21"/>
              </w:rPr>
              <w:t>次作业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eastAsia="宋体"/>
                <w:sz w:val="21"/>
                <w:szCs w:val="21"/>
              </w:rPr>
              <w:t>根据作业质量与正确率，给出批阅成绩（五分制），折算为百分制后，计算平均得分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单元测试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根据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每次单元测试</w:t>
            </w:r>
            <w:r>
              <w:rPr>
                <w:rFonts w:hint="eastAsia" w:eastAsia="宋体"/>
                <w:sz w:val="21"/>
                <w:szCs w:val="21"/>
              </w:rPr>
              <w:t>成绩，计算平均得分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讨论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Cs w:val="21"/>
              </w:rPr>
              <w:t>根据学生平常在课堂提问、互动以及</w:t>
            </w:r>
            <w:r>
              <w:rPr>
                <w:rFonts w:hint="eastAsia" w:eastAsia="宋体"/>
                <w:szCs w:val="21"/>
                <w:lang w:eastAsia="zh-CN"/>
              </w:rPr>
              <w:t>线上</w:t>
            </w:r>
            <w:r>
              <w:rPr>
                <w:rFonts w:hint="eastAsia" w:eastAsia="宋体"/>
                <w:szCs w:val="21"/>
              </w:rPr>
              <w:t>平台上讨论的表现给成绩</w:t>
            </w:r>
            <w:r>
              <w:rPr>
                <w:rFonts w:hint="eastAsia" w:eastAsia="宋体"/>
                <w:szCs w:val="21"/>
                <w:lang w:eastAsia="zh-CN"/>
              </w:rPr>
              <w:t>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线上学习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</w:rPr>
            </w:pPr>
            <w:r>
              <w:rPr>
                <w:rFonts w:hint="eastAsia" w:eastAsia="宋体"/>
                <w:szCs w:val="21"/>
                <w:lang w:eastAsia="zh-CN"/>
              </w:rPr>
              <w:t>根据学生</w:t>
            </w:r>
            <w:r>
              <w:rPr>
                <w:rFonts w:hint="eastAsia" w:eastAsia="宋体"/>
                <w:szCs w:val="21"/>
              </w:rPr>
              <w:t>在</w:t>
            </w:r>
            <w:r>
              <w:rPr>
                <w:rFonts w:hint="eastAsia" w:eastAsia="宋体"/>
                <w:szCs w:val="21"/>
                <w:lang w:eastAsia="zh-CN"/>
              </w:rPr>
              <w:t>线上学习平台</w:t>
            </w:r>
            <w:r>
              <w:rPr>
                <w:rFonts w:hint="eastAsia" w:eastAsia="宋体"/>
                <w:szCs w:val="21"/>
              </w:rPr>
              <w:t>完成章节学习任务</w:t>
            </w:r>
            <w:r>
              <w:rPr>
                <w:rFonts w:hint="eastAsia" w:eastAsia="宋体"/>
                <w:szCs w:val="21"/>
                <w:lang w:eastAsia="zh-CN"/>
              </w:rPr>
              <w:t>、测验、讨论等</w:t>
            </w:r>
            <w:r>
              <w:rPr>
                <w:rFonts w:hint="eastAsia" w:eastAsia="宋体"/>
                <w:szCs w:val="21"/>
              </w:rPr>
              <w:t>给成绩。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团队合作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</w:rPr>
              <w:t>通过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团队合作完成的各种任务，根据任务完成情况给分。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实验报告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  <w:lang w:eastAsia="zh-CN"/>
              </w:rPr>
              <w:t>至少</w:t>
            </w:r>
            <w:r>
              <w:rPr>
                <w:rFonts w:hint="eastAsia" w:eastAsia="宋体"/>
                <w:szCs w:val="21"/>
                <w:lang w:val="en-US" w:eastAsia="zh-CN"/>
              </w:rPr>
              <w:t>*次实验报告，</w:t>
            </w:r>
            <w:r>
              <w:rPr>
                <w:rFonts w:hint="eastAsia" w:eastAsia="宋体"/>
                <w:szCs w:val="21"/>
              </w:rPr>
              <w:t>实验报告平均成绩作为最终实验报告成绩。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2" w:type="pct"/>
            <w:vMerge w:val="continue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……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2"/>
                <w:sz w:val="21"/>
                <w:szCs w:val="21"/>
                <w:lang w:val="en-US" w:eastAsia="zh-CN" w:bidi="ar-SA"/>
              </w:rPr>
              <w:t>期末成绩</w:t>
            </w:r>
          </w:p>
        </w:tc>
        <w:tc>
          <w:tcPr>
            <w:tcW w:w="742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2"/>
                <w:sz w:val="21"/>
                <w:szCs w:val="21"/>
                <w:lang w:val="en-US" w:eastAsia="zh-CN" w:bidi="ar-SA"/>
              </w:rPr>
              <w:t>期末考核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</w:rPr>
              <w:t>考试成绩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eastAsia="宋体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1484" w:type="pct"/>
            <w:gridSpan w:val="2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b/>
                <w:sz w:val="21"/>
                <w:szCs w:val="21"/>
              </w:rPr>
              <w:t>总评成绩</w:t>
            </w:r>
          </w:p>
        </w:tc>
        <w:tc>
          <w:tcPr>
            <w:tcW w:w="2801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 w:val="21"/>
                <w:szCs w:val="21"/>
              </w:rPr>
              <w:t>=平时成绩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eastAsia="宋体"/>
                <w:sz w:val="21"/>
                <w:szCs w:val="21"/>
              </w:rPr>
              <w:t>%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期末</w:t>
            </w:r>
            <w:r>
              <w:rPr>
                <w:rFonts w:hint="eastAsia" w:eastAsia="宋体"/>
                <w:sz w:val="21"/>
                <w:szCs w:val="21"/>
              </w:rPr>
              <w:t>考试成绩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eastAsia="宋体"/>
                <w:sz w:val="21"/>
                <w:szCs w:val="21"/>
              </w:rPr>
              <w:t>%</w:t>
            </w:r>
          </w:p>
        </w:tc>
        <w:tc>
          <w:tcPr>
            <w:tcW w:w="713" w:type="pct"/>
            <w:vAlign w:val="center"/>
          </w:tcPr>
          <w:p>
            <w:pPr>
              <w:pStyle w:val="7"/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宋体"/>
                <w:sz w:val="21"/>
                <w:szCs w:val="21"/>
              </w:rPr>
              <w:t>100%</w:t>
            </w:r>
          </w:p>
        </w:tc>
      </w:tr>
    </w:tbl>
    <w:p>
      <w:pPr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outlineLvl w:val="2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注：根据要考核的每个课程目标确定适当的考核方式</w:t>
      </w:r>
      <w:r>
        <w:rPr>
          <w:rFonts w:hint="eastAsia" w:ascii="宋体" w:hAnsi="宋体" w:cs="宋体"/>
          <w:szCs w:val="21"/>
          <w:lang w:eastAsia="zh-CN"/>
        </w:rPr>
        <w:t>，表中的考核方式只是提供参考，教师可以根据实际情况采用其他考核方式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>
      <w:pPr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outlineLvl w:val="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考核与课程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目标的关系</w:t>
      </w:r>
    </w:p>
    <w:bookmarkEnd w:id="0"/>
    <w:tbl>
      <w:tblPr>
        <w:tblStyle w:val="5"/>
        <w:tblW w:w="9107" w:type="dxa"/>
        <w:tblInd w:w="-3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3324"/>
        <w:gridCol w:w="1176"/>
        <w:gridCol w:w="1140"/>
        <w:gridCol w:w="1128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223" w:type="dxa"/>
            <w:vMerge w:val="restart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学习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目标</w:t>
            </w:r>
          </w:p>
        </w:tc>
        <w:tc>
          <w:tcPr>
            <w:tcW w:w="3324" w:type="dxa"/>
            <w:vMerge w:val="restart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要点</w:t>
            </w:r>
          </w:p>
        </w:tc>
        <w:tc>
          <w:tcPr>
            <w:tcW w:w="4560" w:type="dxa"/>
            <w:gridSpan w:val="4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分目标在各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考核方式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中的分值分布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3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4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（写出具体项目）（权重1）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（权重2）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（权重3）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4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pStyle w:val="8"/>
        <w:spacing w:line="400" w:lineRule="exact"/>
        <w:ind w:firstLine="0" w:firstLineChars="0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为保证考核的全面性和可靠性，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要求对每一个课程目标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要有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2种及以上的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；根据施教情况，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可以由教师自行扩展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；目标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分值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可以由教师自行设计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每种考核方式的目标分值合计为</w:t>
      </w:r>
      <w:r>
        <w:rPr>
          <w:rFonts w:hint="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100，权重占比与成绩评定办法相同（即考核方式的权重=占总评成绩的比重），所有权重之和为1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课程目标达成度计算方法（仅供参考）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：1.每位学生课程分目标达成度=(∑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学生得分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考核方式权重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spacing w:line="400" w:lineRule="exact"/>
        <w:ind w:firstLine="0" w:firstLineChars="0"/>
        <w:rPr>
          <w:rFonts w:eastAsiaTheme="minorEastAsia"/>
          <w:b/>
          <w:sz w:val="24"/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/(∑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目标分值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考核方式权重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)。2.课程分目标达成度=每位学生课程分目标达成度的平均值。3.整门课程目标达成度：课程各分目标达成度的最小值。</w:t>
      </w:r>
    </w:p>
    <w:p>
      <w:pPr>
        <w:pStyle w:val="2"/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jc w:val="both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（三）各课程学习目标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标准</w:t>
      </w:r>
    </w:p>
    <w:tbl>
      <w:tblPr>
        <w:tblStyle w:val="5"/>
        <w:tblW w:w="517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1286"/>
        <w:gridCol w:w="1287"/>
        <w:gridCol w:w="1373"/>
        <w:gridCol w:w="1458"/>
        <w:gridCol w:w="17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课程目标</w:t>
            </w:r>
          </w:p>
        </w:tc>
        <w:tc>
          <w:tcPr>
            <w:tcW w:w="407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评分标准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90-100</w:t>
            </w: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80-89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70-79</w:t>
            </w:r>
          </w:p>
        </w:tc>
        <w:tc>
          <w:tcPr>
            <w:tcW w:w="8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60-69</w:t>
            </w:r>
          </w:p>
        </w:tc>
        <w:tc>
          <w:tcPr>
            <w:tcW w:w="10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0-59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优</w:t>
            </w: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良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中</w:t>
            </w:r>
          </w:p>
        </w:tc>
        <w:tc>
          <w:tcPr>
            <w:tcW w:w="8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及格</w:t>
            </w:r>
          </w:p>
        </w:tc>
        <w:tc>
          <w:tcPr>
            <w:tcW w:w="101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不及格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4" w:hRule="atLeast"/>
          <w:jc w:val="center"/>
        </w:trPr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lang w:eastAsia="zh-CN"/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目标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能够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解生物化学发展的趋势、动态以及与生产实践和社会生活的联系。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对生物化学发展史及国内外发展现状和趋势有全面的认识；能够很好的将理论知识与生产实践和社会生活相联系。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对生物化学发展史及国内外发展现状和趋势有较好的认识；能够将理论知识与生产实践和社会生活相联系。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对生物化学发展史及国内外发展现状和趋势有一定的认识；能够将理论知识与生产实践和社会生活相联系。</w:t>
            </w: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对生物化学发展史及国内外发展现状和趋势有认识；能够在一定程度上将理论知识与生产实践和社会生活相联系。</w:t>
            </w:r>
          </w:p>
        </w:tc>
        <w:tc>
          <w:tcPr>
            <w:tcW w:w="10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对生物化学发展史及国内外发展现状和趋势认识不足；不能够很好的将理论知识与生产实践和社会生活相联系。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……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21"/>
                <w:szCs w:val="21"/>
              </w:rPr>
              <w:t>课程目标n</w:t>
            </w: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cs="宋体" w:asciiTheme="minorEastAsia" w:hAnsiTheme="minorEastAsia" w:eastAsiaTheme="minorEastAsia"/>
                <w:b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0" w:firstLineChars="0"/>
        <w:rPr>
          <w:rFonts w:hint="default" w:eastAsia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4"/>
          <w:sz w:val="24"/>
          <w:szCs w:val="24"/>
        </w:rPr>
        <w:t>大纲执笔人：</w:t>
      </w:r>
      <w:r>
        <w:rPr>
          <w:rFonts w:ascii="黑体" w:hAnsi="楷体" w:eastAsia="黑体" w:cs="楷体"/>
          <w:b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000000"/>
          <w:kern w:val="24"/>
          <w:sz w:val="24"/>
          <w:szCs w:val="24"/>
        </w:rPr>
        <w:t>大纲审核人：</w:t>
      </w:r>
      <w:r>
        <w:rPr>
          <w:rFonts w:hint="eastAsia" w:ascii="宋体" w:hAnsi="宋体" w:eastAsia="宋体" w:cs="宋体"/>
          <w:b w:val="0"/>
          <w:bCs/>
          <w:color w:val="000000"/>
          <w:kern w:val="24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FF0000"/>
          <w:kern w:val="24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auto"/>
          <w:kern w:val="24"/>
          <w:sz w:val="24"/>
          <w:szCs w:val="24"/>
          <w:lang w:val="en-US" w:eastAsia="zh-CN"/>
        </w:rPr>
        <w:t>制订</w:t>
      </w:r>
      <w:r>
        <w:rPr>
          <w:rFonts w:hint="eastAsia" w:ascii="宋体" w:hAnsi="宋体" w:eastAsia="宋体" w:cs="宋体"/>
          <w:b w:val="0"/>
          <w:bCs/>
          <w:color w:val="auto"/>
          <w:kern w:val="24"/>
          <w:sz w:val="24"/>
          <w:szCs w:val="24"/>
          <w:lang w:val="en-US" w:eastAsia="zh-CN"/>
        </w:rPr>
        <w:t>时间：</w:t>
      </w:r>
    </w:p>
    <w:p>
      <w:pPr>
        <w:pageBreakBefore w:val="0"/>
        <w:kinsoku/>
        <w:wordWrap/>
        <w:overflowPunct/>
        <w:topLinePunct w:val="0"/>
        <w:bidi w:val="0"/>
        <w:adjustRightInd/>
        <w:snapToGrid/>
        <w:spacing w:line="400" w:lineRule="exact"/>
        <w:jc w:val="left"/>
        <w:rPr>
          <w:rFonts w:ascii="宋体" w:hAnsi="宋体" w:eastAsia="宋体" w:cs="宋体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E38A27"/>
    <w:multiLevelType w:val="singleLevel"/>
    <w:tmpl w:val="BCE38A2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23D87894"/>
    <w:rsid w:val="01C57966"/>
    <w:rsid w:val="0C68110B"/>
    <w:rsid w:val="0EB10C1B"/>
    <w:rsid w:val="167A6181"/>
    <w:rsid w:val="1FC90B92"/>
    <w:rsid w:val="20303329"/>
    <w:rsid w:val="23D87894"/>
    <w:rsid w:val="24D55157"/>
    <w:rsid w:val="2CA91AAE"/>
    <w:rsid w:val="2D015D64"/>
    <w:rsid w:val="2D1E11F6"/>
    <w:rsid w:val="43623F37"/>
    <w:rsid w:val="4ED8277C"/>
    <w:rsid w:val="50C866AA"/>
    <w:rsid w:val="581230BD"/>
    <w:rsid w:val="5DAE51D1"/>
    <w:rsid w:val="60B01B78"/>
    <w:rsid w:val="6DBF16FF"/>
    <w:rsid w:val="70476337"/>
    <w:rsid w:val="734E0885"/>
    <w:rsid w:val="74C54124"/>
    <w:rsid w:val="7E64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jc w:val="center"/>
      <w:outlineLvl w:val="1"/>
    </w:pPr>
    <w:rPr>
      <w:rFonts w:ascii="Arial" w:hAnsi="Arial" w:eastAsia="黑体"/>
      <w:b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7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2018</Words>
  <Characters>2124</Characters>
  <Lines>0</Lines>
  <Paragraphs>0</Paragraphs>
  <TotalTime>12</TotalTime>
  <ScaleCrop>false</ScaleCrop>
  <LinksUpToDate>false</LinksUpToDate>
  <CharactersWithSpaces>2147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2023-07-17T01:31:00Z</dcterms:created>
  <dc:creator>admin</dc:creator>
  <cp:lastModifiedBy>Administrator</cp:lastModifiedBy>
  <dcterms:modified xsi:type="dcterms:W3CDTF">2023-11-16T00:55:25Z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3BB84279817F44ABB29D51801BFCA18C_13</vt:lpwstr>
  </property>
</Properties>
</file>