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pPr>
      <w: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t>武夷学院低碳乡土建筑微专业招生简章</w:t>
      </w:r>
    </w:p>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i w:val="0"/>
          <w:iCs w:val="0"/>
          <w:caps w:val="0"/>
          <w:color w:val="364C7B"/>
          <w:spacing w:val="0"/>
          <w:kern w:val="0"/>
          <w:sz w:val="33"/>
          <w:szCs w:val="33"/>
          <w:shd w:val="clear" w:fill="FFFFFF"/>
          <w:lang w:val="en-US" w:eastAsia="zh-CN" w:bidi="ar"/>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一、专业简介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本</w:t>
      </w:r>
      <w:r>
        <w:rPr>
          <w:rFonts w:hint="eastAsia" w:ascii="仿宋_GB2312" w:hAnsi="仿宋_GB2312" w:eastAsia="仿宋_GB2312" w:cs="仿宋_GB2312"/>
          <w:b w:val="0"/>
          <w:bCs w:val="0"/>
          <w:i w:val="0"/>
          <w:iCs w:val="0"/>
          <w:caps w:val="0"/>
          <w:color w:val="1D1B1C"/>
          <w:spacing w:val="0"/>
          <w:sz w:val="28"/>
          <w:szCs w:val="28"/>
          <w:shd w:val="clear" w:fill="FFFFFF"/>
          <w:lang w:eastAsia="zh-CN"/>
        </w:rPr>
        <w:t>专业围绕低碳建筑与乡村建设两大主题，依托现有建筑设计数字化虚拟教研室，</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围绕建设项目的前期策划、新建或改造设计、建筑材料与结构选型、建设过程管理、具体建设实践等建设全过程进行授课，让学生能紧跟行业发展方向，</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提高知识结构的复合性，提升与社会需求的匹配度，促进学生就业。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二、培养目标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本专业以职业能力和素养培养为导向，通过相对系统和迷你精干的课程学习与实践，</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让学生初步掌握低碳建筑基本理论与实践技能，尤其是能将低碳建筑理念与当前乡村建设相结合，培养具备较强绿色低碳设计思维，兼备设计技能与绿色低碳健康可持续知识、能够在未来从事绿色低碳建筑设计、咨询、评价、研究、管理等工作，具有获得绿建职业资格认证的知识储备并有一定实践能力，尤其具备适应我国乡村振兴需求、完成小规模建筑从策划到实施全过程绿建管理能力的复合型专业人才，以适应新时代跨学科综合性建设人才需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643" w:firstLineChars="200"/>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三、招生对象及计划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color w:val="1D1B1C"/>
          <w:sz w:val="28"/>
          <w:szCs w:val="28"/>
          <w:lang w:eastAsia="zh-CN"/>
        </w:rPr>
      </w:pPr>
      <w:r>
        <w:rPr>
          <w:rFonts w:hint="eastAsia" w:ascii="仿宋_GB2312" w:hAnsi="仿宋_GB2312" w:eastAsia="仿宋_GB2312" w:cs="仿宋_GB2312"/>
          <w:b w:val="0"/>
          <w:bCs w:val="0"/>
          <w:i w:val="0"/>
          <w:iCs w:val="0"/>
          <w:caps w:val="0"/>
          <w:color w:val="1D1B1C"/>
          <w:spacing w:val="0"/>
          <w:sz w:val="28"/>
          <w:szCs w:val="28"/>
          <w:shd w:val="clear" w:fill="FFFFFF"/>
        </w:rPr>
        <w:t>招生对象：</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主要</w:t>
      </w:r>
      <w:r>
        <w:rPr>
          <w:rFonts w:hint="eastAsia" w:ascii="仿宋_GB2312" w:hAnsi="仿宋_GB2312" w:eastAsia="仿宋_GB2312" w:cs="仿宋_GB2312"/>
          <w:b w:val="0"/>
          <w:bCs w:val="0"/>
          <w:i w:val="0"/>
          <w:iCs w:val="0"/>
          <w:caps w:val="0"/>
          <w:color w:val="1D1B1C"/>
          <w:spacing w:val="0"/>
          <w:sz w:val="28"/>
          <w:szCs w:val="28"/>
          <w:shd w:val="clear" w:fill="FFFFFF"/>
        </w:rPr>
        <w:t>面向</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土木工程与建筑学院</w:t>
      </w:r>
      <w:r>
        <w:rPr>
          <w:rFonts w:hint="eastAsia" w:ascii="仿宋_GB2312" w:hAnsi="仿宋_GB2312" w:eastAsia="仿宋_GB2312" w:cs="仿宋_GB2312"/>
          <w:b w:val="0"/>
          <w:bCs w:val="0"/>
          <w:i w:val="0"/>
          <w:iCs w:val="0"/>
          <w:caps w:val="0"/>
          <w:color w:val="1D1B1C"/>
          <w:spacing w:val="0"/>
          <w:sz w:val="28"/>
          <w:szCs w:val="28"/>
          <w:shd w:val="clear" w:fill="FFFFFF"/>
        </w:rPr>
        <w:t>大</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三</w:t>
      </w:r>
      <w:r>
        <w:rPr>
          <w:rFonts w:hint="eastAsia" w:ascii="仿宋_GB2312" w:hAnsi="仿宋_GB2312" w:eastAsia="仿宋_GB2312" w:cs="仿宋_GB2312"/>
          <w:b w:val="0"/>
          <w:bCs w:val="0"/>
          <w:i w:val="0"/>
          <w:iCs w:val="0"/>
          <w:caps w:val="0"/>
          <w:color w:val="1D1B1C"/>
          <w:spacing w:val="0"/>
          <w:sz w:val="28"/>
          <w:szCs w:val="28"/>
          <w:shd w:val="clear" w:fill="FFFFFF"/>
        </w:rPr>
        <w:t>在校学生，</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其他专业有志于该领域的也可报名。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color w:val="1D1B1C"/>
          <w:sz w:val="28"/>
          <w:szCs w:val="28"/>
        </w:rPr>
      </w:pPr>
      <w:r>
        <w:rPr>
          <w:rFonts w:hint="eastAsia" w:ascii="仿宋_GB2312" w:hAnsi="仿宋_GB2312" w:eastAsia="仿宋_GB2312" w:cs="仿宋_GB2312"/>
          <w:b w:val="0"/>
          <w:bCs w:val="0"/>
          <w:i w:val="0"/>
          <w:iCs w:val="0"/>
          <w:caps w:val="0"/>
          <w:color w:val="1D1B1C"/>
          <w:spacing w:val="0"/>
          <w:sz w:val="28"/>
          <w:szCs w:val="28"/>
          <w:shd w:val="clear" w:fill="FFFFFF"/>
        </w:rPr>
        <w:t>招生计划：</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20</w:t>
      </w:r>
      <w:r>
        <w:rPr>
          <w:rFonts w:hint="eastAsia" w:ascii="仿宋_GB2312" w:hAnsi="仿宋_GB2312" w:eastAsia="仿宋_GB2312" w:cs="仿宋_GB2312"/>
          <w:b w:val="0"/>
          <w:bCs w:val="0"/>
          <w:i w:val="0"/>
          <w:iCs w:val="0"/>
          <w:caps w:val="0"/>
          <w:color w:val="1D1B1C"/>
          <w:spacing w:val="0"/>
          <w:sz w:val="28"/>
          <w:szCs w:val="28"/>
          <w:shd w:val="clear" w:fill="FFFFFF"/>
        </w:rPr>
        <w:t>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lang w:eastAsia="zh-CN"/>
        </w:rPr>
      </w:pPr>
      <w:r>
        <w:rPr>
          <w:rFonts w:hint="eastAsia" w:ascii="仿宋_GB2312" w:hAnsi="仿宋_GB2312" w:eastAsia="仿宋_GB2312" w:cs="仿宋_GB2312"/>
          <w:b/>
          <w:bCs/>
          <w:i w:val="0"/>
          <w:iCs w:val="0"/>
          <w:caps w:val="0"/>
          <w:color w:val="1D1B1C"/>
          <w:spacing w:val="0"/>
          <w:sz w:val="32"/>
          <w:szCs w:val="32"/>
          <w:shd w:val="clear" w:fill="FFFFFF"/>
        </w:rPr>
        <w:t>四、</w:t>
      </w:r>
      <w:r>
        <w:rPr>
          <w:rFonts w:hint="eastAsia" w:ascii="仿宋_GB2312" w:hAnsi="仿宋_GB2312" w:eastAsia="仿宋_GB2312" w:cs="仿宋_GB2312"/>
          <w:b/>
          <w:bCs/>
          <w:i w:val="0"/>
          <w:iCs w:val="0"/>
          <w:caps w:val="0"/>
          <w:color w:val="1D1B1C"/>
          <w:spacing w:val="0"/>
          <w:sz w:val="32"/>
          <w:szCs w:val="32"/>
          <w:shd w:val="clear" w:fill="FFFFFF"/>
          <w:lang w:eastAsia="zh-CN"/>
        </w:rPr>
        <w:t>修读</w:t>
      </w:r>
      <w:r>
        <w:rPr>
          <w:rFonts w:hint="eastAsia" w:ascii="仿宋_GB2312" w:hAnsi="仿宋_GB2312" w:eastAsia="仿宋_GB2312" w:cs="仿宋_GB2312"/>
          <w:b/>
          <w:bCs/>
          <w:i w:val="0"/>
          <w:iCs w:val="0"/>
          <w:caps w:val="0"/>
          <w:color w:val="1D1B1C"/>
          <w:spacing w:val="0"/>
          <w:sz w:val="32"/>
          <w:szCs w:val="32"/>
          <w:shd w:val="clear" w:fill="FFFFFF"/>
        </w:rPr>
        <w:t>学分及证书</w:t>
      </w:r>
      <w:r>
        <w:rPr>
          <w:rFonts w:hint="eastAsia" w:ascii="仿宋_GB2312" w:hAnsi="仿宋_GB2312" w:eastAsia="仿宋_GB2312" w:cs="仿宋_GB2312"/>
          <w:b/>
          <w:bCs/>
          <w:i w:val="0"/>
          <w:iCs w:val="0"/>
          <w:caps w:val="0"/>
          <w:color w:val="1D1B1C"/>
          <w:spacing w:val="0"/>
          <w:sz w:val="32"/>
          <w:szCs w:val="32"/>
          <w:shd w:val="clear" w:fill="FFFFFF"/>
          <w:lang w:eastAsia="zh-CN"/>
        </w:rPr>
        <w:t>发放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default"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本专业共修读课程7门，学分16分，成绩合格者颁发“武夷学院低碳乡土建筑微专业结业证明”。</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rPr>
      </w:pPr>
      <w:r>
        <w:rPr>
          <w:rFonts w:hint="eastAsia" w:ascii="仿宋_GB2312" w:hAnsi="仿宋_GB2312" w:eastAsia="仿宋_GB2312" w:cs="仿宋_GB2312"/>
          <w:b/>
          <w:bCs/>
          <w:i w:val="0"/>
          <w:iCs w:val="0"/>
          <w:caps w:val="0"/>
          <w:color w:val="1D1B1C"/>
          <w:spacing w:val="0"/>
          <w:sz w:val="32"/>
          <w:szCs w:val="32"/>
          <w:shd w:val="clear" w:fill="FFFFFF"/>
        </w:rPr>
        <w:t>课程设置与教学安排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单独编班，教学活动安排在第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5</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7</w:t>
      </w:r>
      <w:r>
        <w:rPr>
          <w:rFonts w:hint="eastAsia" w:ascii="仿宋_GB2312" w:hAnsi="仿宋_GB2312" w:eastAsia="仿宋_GB2312" w:cs="仿宋_GB2312"/>
          <w:b w:val="0"/>
          <w:bCs w:val="0"/>
          <w:i w:val="0"/>
          <w:iCs w:val="0"/>
          <w:caps w:val="0"/>
          <w:color w:val="1D1B1C"/>
          <w:spacing w:val="0"/>
          <w:sz w:val="28"/>
          <w:szCs w:val="28"/>
          <w:shd w:val="clear" w:fill="FFFFFF"/>
        </w:rPr>
        <w:t>学期。面授课或实践活动主要安排在周六、周日</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或寒暑假</w:t>
      </w:r>
      <w:r>
        <w:rPr>
          <w:rFonts w:hint="eastAsia" w:ascii="仿宋_GB2312" w:hAnsi="仿宋_GB2312" w:eastAsia="仿宋_GB2312" w:cs="仿宋_GB2312"/>
          <w:b w:val="0"/>
          <w:bCs w:val="0"/>
          <w:i w:val="0"/>
          <w:iCs w:val="0"/>
          <w:caps w:val="0"/>
          <w:color w:val="1D1B1C"/>
          <w:spacing w:val="0"/>
          <w:sz w:val="28"/>
          <w:szCs w:val="28"/>
          <w:shd w:val="clear" w:fill="FFFFFF"/>
        </w:rPr>
        <w:t>开展。</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具体安排如下：</w:t>
      </w:r>
    </w:p>
    <w:tbl>
      <w:tblPr>
        <w:tblStyle w:val="5"/>
        <w:tblW w:w="79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5"/>
        <w:gridCol w:w="1927"/>
        <w:gridCol w:w="525"/>
        <w:gridCol w:w="675"/>
        <w:gridCol w:w="645"/>
        <w:gridCol w:w="645"/>
        <w:gridCol w:w="630"/>
        <w:gridCol w:w="1099"/>
        <w:gridCol w:w="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jc w:val="center"/>
        </w:trPr>
        <w:tc>
          <w:tcPr>
            <w:tcW w:w="865"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课程编码</w:t>
            </w:r>
          </w:p>
        </w:tc>
        <w:tc>
          <w:tcPr>
            <w:tcW w:w="1927"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  程  名  称</w:t>
            </w:r>
          </w:p>
        </w:tc>
        <w:tc>
          <w:tcPr>
            <w:tcW w:w="525"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学分</w:t>
            </w:r>
          </w:p>
        </w:tc>
        <w:tc>
          <w:tcPr>
            <w:tcW w:w="675"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总学时</w:t>
            </w:r>
          </w:p>
        </w:tc>
        <w:tc>
          <w:tcPr>
            <w:tcW w:w="645"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理论学时</w:t>
            </w:r>
          </w:p>
        </w:tc>
        <w:tc>
          <w:tcPr>
            <w:tcW w:w="645"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实验学时</w:t>
            </w:r>
          </w:p>
        </w:tc>
        <w:tc>
          <w:tcPr>
            <w:tcW w:w="630"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实践学时</w:t>
            </w:r>
          </w:p>
        </w:tc>
        <w:tc>
          <w:tcPr>
            <w:tcW w:w="10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考核方式</w:t>
            </w:r>
          </w:p>
        </w:tc>
        <w:tc>
          <w:tcPr>
            <w:tcW w:w="985"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上课方式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01</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低碳乡土建筑设计概论</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设计作业</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02</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乡土项目策划</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研究报告</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03</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建筑环境物理</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3</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48</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16</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设计作业</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04</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乡土材料与结构</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试卷</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05</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低碳项目管理</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32</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研究报告</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06</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建筑数字技术</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2</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40</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16</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rPr>
            </w:pPr>
            <w:r>
              <w:rPr>
                <w:rFonts w:hint="eastAsia" w:ascii="仿宋_GB2312" w:hAnsi="仿宋_GB2312" w:eastAsia="仿宋_GB2312" w:cs="仿宋_GB2312"/>
                <w:b w:val="0"/>
                <w:bCs w:val="0"/>
                <w:color w:val="1D1B1C"/>
                <w:sz w:val="18"/>
                <w:szCs w:val="18"/>
                <w:lang w:val="en-US" w:eastAsia="zh-CN"/>
              </w:rPr>
              <w:t>24</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研究报告</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07</w:t>
            </w:r>
          </w:p>
        </w:tc>
        <w:tc>
          <w:tcPr>
            <w:tcW w:w="1927"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rPr>
              <w:t>低碳乡土建筑设计应用实践</w:t>
            </w:r>
          </w:p>
        </w:tc>
        <w:tc>
          <w:tcPr>
            <w:tcW w:w="52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3</w:t>
            </w:r>
          </w:p>
        </w:tc>
        <w:tc>
          <w:tcPr>
            <w:tcW w:w="6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64</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16</w:t>
            </w:r>
          </w:p>
        </w:tc>
        <w:tc>
          <w:tcPr>
            <w:tcW w:w="64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48</w:t>
            </w:r>
          </w:p>
        </w:tc>
        <w:tc>
          <w:tcPr>
            <w:tcW w:w="10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设计作业</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jc w:val="center"/>
        </w:trPr>
        <w:tc>
          <w:tcPr>
            <w:tcW w:w="2792"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小计</w:t>
            </w:r>
          </w:p>
        </w:tc>
        <w:tc>
          <w:tcPr>
            <w:tcW w:w="525"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16</w:t>
            </w:r>
          </w:p>
        </w:tc>
        <w:tc>
          <w:tcPr>
            <w:tcW w:w="675"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280</w:t>
            </w:r>
          </w:p>
        </w:tc>
        <w:tc>
          <w:tcPr>
            <w:tcW w:w="645"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192</w:t>
            </w:r>
          </w:p>
        </w:tc>
        <w:tc>
          <w:tcPr>
            <w:tcW w:w="645"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630"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88</w:t>
            </w:r>
          </w:p>
        </w:tc>
        <w:tc>
          <w:tcPr>
            <w:tcW w:w="1099"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985"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lang w:eastAsia="zh-CN"/>
        </w:rPr>
        <w:t>六</w:t>
      </w:r>
      <w:r>
        <w:rPr>
          <w:rFonts w:hint="eastAsia" w:ascii="仿宋_GB2312" w:hAnsi="仿宋_GB2312" w:eastAsia="仿宋_GB2312" w:cs="仿宋_GB2312"/>
          <w:b/>
          <w:bCs/>
          <w:i w:val="0"/>
          <w:iCs w:val="0"/>
          <w:caps w:val="0"/>
          <w:color w:val="1D1B1C"/>
          <w:spacing w:val="0"/>
          <w:sz w:val="32"/>
          <w:szCs w:val="32"/>
          <w:shd w:val="clear" w:fill="FFFFFF"/>
        </w:rPr>
        <w:t>、选拔要求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本专业为</w:t>
      </w:r>
      <w:r>
        <w:rPr>
          <w:rFonts w:hint="eastAsia" w:ascii="仿宋_GB2312" w:hAnsi="仿宋_GB2312" w:eastAsia="仿宋_GB2312" w:cs="仿宋_GB2312"/>
          <w:sz w:val="30"/>
          <w:szCs w:val="30"/>
          <w:lang w:val="en-US" w:eastAsia="zh-CN"/>
        </w:rPr>
        <w:t>学校现有本科专业目录以外，立足经济社会发展对人才的需求，提炼开设的</w:t>
      </w:r>
      <w:r>
        <w:rPr>
          <w:rFonts w:hint="eastAsia" w:ascii="仿宋_GB2312" w:hAnsi="仿宋_GB2312" w:eastAsia="仿宋_GB2312" w:cs="仿宋_GB2312"/>
          <w:i w:val="0"/>
          <w:iCs w:val="0"/>
          <w:caps w:val="0"/>
          <w:color w:val="000000"/>
          <w:spacing w:val="0"/>
          <w:sz w:val="30"/>
          <w:szCs w:val="30"/>
          <w:shd w:val="clear" w:fill="FFFFFF"/>
        </w:rPr>
        <w:t>课程</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lang w:val="en-US" w:eastAsia="zh-CN"/>
        </w:rPr>
        <w:t>学生主要利用周末或寒暑假课余时间参与微专业课程学习，需避免与主专业教学时间产生冲突</w:t>
      </w:r>
      <w:r>
        <w:rPr>
          <w:rFonts w:hint="eastAsia" w:ascii="仿宋_GB2312" w:hAnsi="仿宋_GB2312" w:eastAsia="仿宋_GB2312" w:cs="仿宋_GB2312"/>
          <w:i w:val="0"/>
          <w:iCs w:val="0"/>
          <w:caps w:val="0"/>
          <w:color w:val="000000"/>
          <w:spacing w:val="0"/>
          <w:sz w:val="30"/>
          <w:szCs w:val="30"/>
          <w:shd w:val="clear" w:fill="FFFFFF"/>
        </w:rPr>
        <w:t>，</w:t>
      </w:r>
      <w:r>
        <w:rPr>
          <w:rFonts w:hint="eastAsia" w:ascii="仿宋_GB2312" w:hAnsi="仿宋_GB2312" w:eastAsia="仿宋_GB2312" w:cs="仿宋_GB2312"/>
          <w:i w:val="0"/>
          <w:iCs w:val="0"/>
          <w:caps w:val="0"/>
          <w:color w:val="000000"/>
          <w:spacing w:val="0"/>
          <w:sz w:val="30"/>
          <w:szCs w:val="30"/>
          <w:shd w:val="clear" w:fill="FFFFFF"/>
          <w:lang w:val="en-US" w:eastAsia="zh-CN"/>
        </w:rPr>
        <w:t>且课程考勤应符合学校及课程要求</w:t>
      </w:r>
      <w:bookmarkStart w:id="0" w:name="_GoBack"/>
      <w:bookmarkEnd w:id="0"/>
      <w:r>
        <w:rPr>
          <w:rFonts w:hint="eastAsia" w:ascii="仿宋_GB2312" w:hAnsi="仿宋_GB2312" w:eastAsia="仿宋_GB2312" w:cs="仿宋_GB2312"/>
          <w:i w:val="0"/>
          <w:iCs w:val="0"/>
          <w:caps w:val="0"/>
          <w:color w:val="000000"/>
          <w:spacing w:val="0"/>
          <w:sz w:val="30"/>
          <w:szCs w:val="30"/>
          <w:shd w:val="clear" w:fill="FFFFFF"/>
          <w:lang w:val="en-US" w:eastAsia="zh-CN"/>
        </w:rPr>
        <w:t>，不得随意旷课。</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bCs/>
          <w:i w:val="0"/>
          <w:iCs w:val="0"/>
          <w:caps w:val="0"/>
          <w:color w:val="1D1B1C"/>
          <w:spacing w:val="0"/>
          <w:sz w:val="32"/>
          <w:szCs w:val="32"/>
          <w:shd w:val="clear" w:fill="FFFFFF"/>
          <w:lang w:eastAsia="zh-CN"/>
        </w:rPr>
      </w:pPr>
      <w:r>
        <w:rPr>
          <w:rFonts w:hint="eastAsia" w:ascii="仿宋_GB2312" w:hAnsi="仿宋_GB2312" w:eastAsia="仿宋_GB2312" w:cs="仿宋_GB2312"/>
          <w:b/>
          <w:bCs/>
          <w:i w:val="0"/>
          <w:iCs w:val="0"/>
          <w:caps w:val="0"/>
          <w:color w:val="1D1B1C"/>
          <w:spacing w:val="0"/>
          <w:sz w:val="32"/>
          <w:szCs w:val="32"/>
          <w:shd w:val="clear" w:fill="FFFFFF"/>
          <w:lang w:eastAsia="zh-CN"/>
        </w:rPr>
        <w:t>七、咨询及报名方式</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default" w:ascii="仿宋_GB2312" w:hAnsi="仿宋_GB2312" w:eastAsia="仿宋_GB2312" w:cs="仿宋_GB2312"/>
          <w:lang w:val="en-US"/>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报名咨询QQ群：775049584，咨询电话：13809595060张老师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3NmU5YmE2YmFhOWNlOTA0ZjI5MTA3ZDlkMWNmYWYifQ=="/>
  </w:docVars>
  <w:rsids>
    <w:rsidRoot w:val="16430725"/>
    <w:rsid w:val="0CB72F7A"/>
    <w:rsid w:val="0D735F5C"/>
    <w:rsid w:val="145750A9"/>
    <w:rsid w:val="16430725"/>
    <w:rsid w:val="234E00AF"/>
    <w:rsid w:val="28BC7E18"/>
    <w:rsid w:val="302679F9"/>
    <w:rsid w:val="5210067F"/>
    <w:rsid w:val="597A4735"/>
    <w:rsid w:val="6BC12241"/>
    <w:rsid w:val="75572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878</Words>
  <Characters>919</Characters>
  <Lines>0</Lines>
  <Paragraphs>0</Paragraphs>
  <TotalTime>14</TotalTime>
  <ScaleCrop>false</ScaleCrop>
  <LinksUpToDate>false</LinksUpToDate>
  <CharactersWithSpaces>925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admin</cp:lastModifiedBy>
  <dcterms:modified xsi:type="dcterms:W3CDTF">2023-09-02T08:46:29Z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BF3CD06C8B5E467BA2A434B438BC47AF_13</vt:lpwstr>
  </property>
</Properties>
</file>